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6E" w:rsidRPr="00503D6E" w:rsidRDefault="00503D6E" w:rsidP="00503D6E">
      <w:pPr>
        <w:pStyle w:val="Titolo1"/>
        <w:rPr>
          <w:rFonts w:eastAsia="Times New Roman"/>
          <w:sz w:val="44"/>
          <w:szCs w:val="44"/>
          <w:lang w:val="en-US"/>
        </w:rPr>
      </w:pPr>
      <w:r w:rsidRPr="00503D6E">
        <w:rPr>
          <w:rFonts w:eastAsia="Times New Roman"/>
          <w:b w:val="0"/>
          <w:bCs w:val="0"/>
          <w:sz w:val="44"/>
          <w:szCs w:val="44"/>
          <w:lang w:val="en-US"/>
        </w:rPr>
        <w:t>Designs for Clinical Trials with Practical Applications</w:t>
      </w:r>
    </w:p>
    <w:p w:rsidR="00503D6E" w:rsidRDefault="00503D6E" w:rsidP="00503D6E">
      <w:pPr>
        <w:pStyle w:val="NormaleWeb"/>
        <w:rPr>
          <w:rStyle w:val="Enfasicorsivo"/>
          <w:i w:val="0"/>
          <w:iCs w:val="0"/>
          <w:color w:val="1F497D"/>
        </w:rPr>
      </w:pPr>
      <w:r>
        <w:rPr>
          <w:i/>
          <w:iCs/>
        </w:rPr>
        <w:t>Alessandro Baldi Antognini, Marco Novelli and Maroussa Zagoraiou (</w:t>
      </w:r>
      <w:r w:rsidRPr="001D04F3">
        <w:rPr>
          <w:i/>
          <w:iCs/>
          <w:lang w:val="en-US"/>
        </w:rPr>
        <w:t>University</w:t>
      </w:r>
      <w:r>
        <w:rPr>
          <w:i/>
          <w:iCs/>
        </w:rPr>
        <w:t xml:space="preserve"> of Bologna) </w:t>
      </w:r>
      <w:r>
        <w:rPr>
          <w:rStyle w:val="Enfasicorsivo"/>
          <w:i w:val="0"/>
          <w:iCs w:val="0"/>
          <w:color w:val="1F497D"/>
        </w:rPr>
        <w:t> </w:t>
      </w:r>
    </w:p>
    <w:p w:rsidR="00503D6E" w:rsidRDefault="00503D6E" w:rsidP="00503D6E">
      <w:pPr>
        <w:pStyle w:val="NormaleWeb"/>
      </w:pPr>
    </w:p>
    <w:p w:rsidR="00503D6E" w:rsidRDefault="00503D6E" w:rsidP="00503D6E">
      <w:pPr>
        <w:pStyle w:val="NormaleWeb"/>
        <w:rPr>
          <w:lang w:val="en-US"/>
        </w:rPr>
      </w:pPr>
      <w:r>
        <w:rPr>
          <w:lang w:val="en-US"/>
        </w:rPr>
        <w:t xml:space="preserve">This course addresses the issue of designing randomized clinical trials for comparing two or more treatments. Particular attention </w:t>
      </w:r>
      <w:proofErr w:type="gramStart"/>
      <w:r>
        <w:rPr>
          <w:lang w:val="en-US"/>
        </w:rPr>
        <w:t>will be placed</w:t>
      </w:r>
      <w:proofErr w:type="gramEnd"/>
      <w:r>
        <w:rPr>
          <w:lang w:val="en-US"/>
        </w:rPr>
        <w:t xml:space="preserve"> on adaptive experiments, i.e. sequential trials where the experimenter wishes to make use of the information accrued along the way. </w:t>
      </w:r>
      <w:r>
        <w:rPr>
          <w:lang w:val="en-US"/>
        </w:rPr>
        <w:t>M</w:t>
      </w:r>
      <w:r>
        <w:rPr>
          <w:lang w:val="en-US"/>
        </w:rPr>
        <w:t>ultipurpose optimal allocations of the treatments that achieve a good trade-off between different experimental goals</w:t>
      </w:r>
      <w:r>
        <w:rPr>
          <w:lang w:val="en-US"/>
        </w:rPr>
        <w:t xml:space="preserve"> -</w:t>
      </w:r>
      <w:r>
        <w:rPr>
          <w:lang w:val="en-US"/>
        </w:rPr>
        <w:t xml:space="preserve"> such as ethics and inferential demands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will be also discussed</w:t>
      </w:r>
      <w:proofErr w:type="gramEnd"/>
      <w:r>
        <w:rPr>
          <w:lang w:val="en-US"/>
        </w:rPr>
        <w:t xml:space="preserve">. Finally, practical implementation of the suggested methodologies </w:t>
      </w:r>
      <w:proofErr w:type="gramStart"/>
      <w:r>
        <w:rPr>
          <w:lang w:val="en-US"/>
        </w:rPr>
        <w:t>will be carried</w:t>
      </w:r>
      <w:proofErr w:type="gramEnd"/>
      <w:r>
        <w:rPr>
          <w:lang w:val="en-US"/>
        </w:rPr>
        <w:t xml:space="preserve"> out using R software.</w:t>
      </w:r>
    </w:p>
    <w:p w:rsidR="00503D6E" w:rsidRDefault="00503D6E" w:rsidP="00503D6E">
      <w:pPr>
        <w:pStyle w:val="NormaleWeb"/>
        <w:rPr>
          <w:lang w:val="en-US"/>
        </w:rPr>
      </w:pPr>
    </w:p>
    <w:p w:rsidR="00503D6E" w:rsidRPr="00503D6E" w:rsidRDefault="00503D6E" w:rsidP="00503D6E">
      <w:pPr>
        <w:pStyle w:val="NormaleWeb"/>
        <w:rPr>
          <w:lang w:val="en-US"/>
        </w:rPr>
      </w:pPr>
    </w:p>
    <w:p w:rsidR="00503D6E" w:rsidRPr="00503D6E" w:rsidRDefault="00503D6E" w:rsidP="00503D6E">
      <w:pPr>
        <w:pStyle w:val="NormaleWeb"/>
        <w:rPr>
          <w:lang w:val="en-US"/>
        </w:rPr>
      </w:pPr>
      <w:r>
        <w:rPr>
          <w:b/>
          <w:bCs/>
          <w:lang w:val="en-US"/>
        </w:rPr>
        <w:t>Main topics of the course:</w:t>
      </w:r>
    </w:p>
    <w:p w:rsidR="00503D6E" w:rsidRPr="00503D6E" w:rsidRDefault="00503D6E" w:rsidP="00503D6E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val="en-US"/>
        </w:rPr>
      </w:pPr>
      <w:r>
        <w:rPr>
          <w:rFonts w:eastAsia="Times New Roman"/>
          <w:lang w:val="en-US"/>
        </w:rPr>
        <w:t>Introduction to the design of experiments for clinical trials</w:t>
      </w:r>
    </w:p>
    <w:p w:rsidR="00503D6E" w:rsidRDefault="00503D6E" w:rsidP="00503D6E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lang w:val="en-US"/>
        </w:rPr>
        <w:t>Local optimality and sequential designs</w:t>
      </w:r>
    </w:p>
    <w:p w:rsidR="00503D6E" w:rsidRPr="00503D6E" w:rsidRDefault="00503D6E" w:rsidP="00503D6E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val="en-US"/>
        </w:rPr>
      </w:pPr>
      <w:r>
        <w:rPr>
          <w:rFonts w:eastAsia="Times New Roman"/>
          <w:lang w:val="en-US"/>
        </w:rPr>
        <w:t>Ethics vs Inference: multipurpose designs and their implementation.</w:t>
      </w:r>
    </w:p>
    <w:p w:rsidR="00503D6E" w:rsidRDefault="00503D6E" w:rsidP="00503D6E">
      <w:pPr>
        <w:rPr>
          <w:rFonts w:eastAsia="Times New Roman"/>
          <w:lang w:val="en-US"/>
        </w:rPr>
      </w:pPr>
      <w:bookmarkStart w:id="0" w:name="_GoBack"/>
      <w:bookmarkEnd w:id="0"/>
    </w:p>
    <w:p w:rsidR="00503D6E" w:rsidRPr="00503D6E" w:rsidRDefault="00503D6E" w:rsidP="00503D6E">
      <w:pPr>
        <w:rPr>
          <w:rFonts w:ascii="Calibri" w:eastAsia="Times New Roman" w:hAnsi="Calibri"/>
          <w:sz w:val="22"/>
          <w:szCs w:val="22"/>
          <w:lang w:val="en-US"/>
        </w:rPr>
      </w:pPr>
    </w:p>
    <w:p w:rsidR="00503D6E" w:rsidRPr="00503D6E" w:rsidRDefault="00503D6E" w:rsidP="00503D6E">
      <w:pPr>
        <w:pStyle w:val="NormaleWeb"/>
        <w:rPr>
          <w:lang w:val="en-US"/>
        </w:rPr>
      </w:pPr>
      <w:r w:rsidRPr="00503D6E">
        <w:rPr>
          <w:b/>
          <w:bCs/>
          <w:lang w:val="en-US"/>
        </w:rPr>
        <w:t>Software:</w:t>
      </w:r>
    </w:p>
    <w:p w:rsidR="00503D6E" w:rsidRDefault="00503D6E" w:rsidP="00503D6E">
      <w:pPr>
        <w:pStyle w:val="NormaleWeb"/>
        <w:rPr>
          <w:lang w:val="en-US"/>
        </w:rPr>
      </w:pPr>
      <w:r>
        <w:rPr>
          <w:lang w:val="en-US"/>
        </w:rPr>
        <w:t xml:space="preserve">Participants are encouraged to bring their own laptops for the applications. It </w:t>
      </w:r>
      <w:proofErr w:type="gramStart"/>
      <w:r>
        <w:rPr>
          <w:lang w:val="en-US"/>
        </w:rPr>
        <w:t>is recommended</w:t>
      </w:r>
      <w:proofErr w:type="gramEnd"/>
      <w:r>
        <w:rPr>
          <w:lang w:val="en-US"/>
        </w:rPr>
        <w:t xml:space="preserve"> to install the free software R and its interface </w:t>
      </w:r>
      <w:hyperlink r:id="rId5" w:history="1">
        <w:proofErr w:type="spellStart"/>
        <w:r>
          <w:rPr>
            <w:rStyle w:val="Collegamentoipertestuale"/>
            <w:lang w:val="en-US"/>
          </w:rPr>
          <w:t>RStudio</w:t>
        </w:r>
        <w:proofErr w:type="spellEnd"/>
      </w:hyperlink>
      <w:r>
        <w:rPr>
          <w:lang w:val="en-US"/>
        </w:rPr>
        <w:t>.</w:t>
      </w:r>
    </w:p>
    <w:p w:rsidR="00503D6E" w:rsidRDefault="00503D6E" w:rsidP="00503D6E">
      <w:pPr>
        <w:pStyle w:val="NormaleWeb"/>
        <w:rPr>
          <w:lang w:val="en-US"/>
        </w:rPr>
      </w:pPr>
    </w:p>
    <w:p w:rsidR="00503D6E" w:rsidRPr="00503D6E" w:rsidRDefault="00503D6E" w:rsidP="00503D6E">
      <w:pPr>
        <w:pStyle w:val="NormaleWeb"/>
        <w:rPr>
          <w:lang w:val="en-US"/>
        </w:rPr>
      </w:pPr>
    </w:p>
    <w:p w:rsidR="00503D6E" w:rsidRPr="00503D6E" w:rsidRDefault="00503D6E" w:rsidP="00503D6E">
      <w:pPr>
        <w:pStyle w:val="NormaleWeb"/>
        <w:rPr>
          <w:lang w:val="en-US"/>
        </w:rPr>
      </w:pPr>
      <w:r w:rsidRPr="00503D6E">
        <w:rPr>
          <w:b/>
          <w:bCs/>
          <w:lang w:val="en-US"/>
        </w:rPr>
        <w:t>References:</w:t>
      </w:r>
    </w:p>
    <w:p w:rsidR="00503D6E" w:rsidRPr="00503D6E" w:rsidRDefault="00503D6E" w:rsidP="00503D6E">
      <w:pPr>
        <w:pStyle w:val="xmsonormal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Baldi Antognini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Novelli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and Zagoraiou M. (2018) Optimal designs for testing hypothesis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multiarm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clinical trials. Statistical Methods in Medical Research, available online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Collegamentoipertestuale"/>
            <w:sz w:val="24"/>
            <w:szCs w:val="24"/>
            <w:lang w:val="en-US"/>
          </w:rPr>
          <w:t>10.1177/0962280218797960</w:t>
        </w:r>
      </w:hyperlink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503D6E" w:rsidRPr="00503D6E" w:rsidRDefault="00503D6E" w:rsidP="00503D6E">
      <w:pPr>
        <w:pStyle w:val="xmsonormal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Baldi Antognini A, Giovagnoli A. (2015) Adaptive Designs for Sequential Treatment Allocation. Chapman &amp; Hall/CRC Biostatistics.</w:t>
      </w:r>
    </w:p>
    <w:p w:rsidR="00503D6E" w:rsidRPr="00503D6E" w:rsidRDefault="00503D6E" w:rsidP="00503D6E">
      <w:pPr>
        <w:pStyle w:val="xmsonormal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Rosenberger W.F.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Lachin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J.L. (2015) Randomization in Clinical Trials: Theory and Practice, Second Edition. John Wiley &amp; Sons.</w:t>
      </w:r>
    </w:p>
    <w:p w:rsidR="00503D6E" w:rsidRDefault="00503D6E" w:rsidP="00503D6E">
      <w:pPr>
        <w:pStyle w:val="xmsonormal"/>
        <w:rPr>
          <w:rFonts w:ascii="Times New Roman" w:hAnsi="Times New Roman"/>
          <w:sz w:val="24"/>
          <w:szCs w:val="24"/>
          <w:lang w:val="en-US"/>
        </w:rPr>
      </w:pPr>
    </w:p>
    <w:p w:rsidR="00503D6E" w:rsidRPr="00503D6E" w:rsidRDefault="00503D6E" w:rsidP="00503D6E">
      <w:pPr>
        <w:pStyle w:val="NormaleWeb"/>
        <w:rPr>
          <w:b/>
          <w:bCs/>
          <w:lang w:val="en-US"/>
        </w:rPr>
      </w:pPr>
      <w:r w:rsidRPr="00503D6E">
        <w:rPr>
          <w:b/>
          <w:bCs/>
          <w:lang w:val="en-US"/>
        </w:rPr>
        <w:t>Further reading</w:t>
      </w:r>
      <w:r>
        <w:rPr>
          <w:b/>
          <w:bCs/>
          <w:lang w:val="en-US"/>
        </w:rPr>
        <w:t>:</w:t>
      </w:r>
    </w:p>
    <w:p w:rsidR="00503D6E" w:rsidRPr="00503D6E" w:rsidRDefault="00503D6E" w:rsidP="00503D6E">
      <w:pPr>
        <w:pStyle w:val="xmsonormal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Baldi Antognini A., Vagheggini A., Zagoraiou M.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Novelli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(2018) A new design strategy for hypothesis testing under response adaptive randomization. Electronic Journal of Statistics 12: 2454-2481.</w:t>
      </w:r>
    </w:p>
    <w:p w:rsidR="00503D6E" w:rsidRPr="00503D6E" w:rsidRDefault="00503D6E" w:rsidP="00503D6E">
      <w:pPr>
        <w:pStyle w:val="xmsonormal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Network TDRCR (2015)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Aflibercept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bevacizumab, 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ranibizumab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 diabetic macular edema. The New England Journal of Medicine 372: 1193–1203.</w:t>
      </w:r>
    </w:p>
    <w:p w:rsidR="00503D6E" w:rsidRDefault="00503D6E" w:rsidP="00503D6E">
      <w:pPr>
        <w:pStyle w:val="xmsonormal"/>
      </w:pPr>
      <w:r>
        <w:rPr>
          <w:rFonts w:ascii="Times New Roman" w:hAnsi="Times New Roman"/>
          <w:sz w:val="24"/>
          <w:szCs w:val="24"/>
          <w:lang w:val="en-US"/>
        </w:rPr>
        <w:t xml:space="preserve">Dworkin R.H., Corbin A.E., Young J.P. et al. (2003)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Pregabalin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 the treatment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postherpetic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neuralgia.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randomized, placebo-controlled trial. Neurology 60: 1274–1283.</w:t>
      </w:r>
    </w:p>
    <w:p w:rsidR="00F44E69" w:rsidRDefault="001D04F3"/>
    <w:sectPr w:rsidR="00F44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85156"/>
    <w:multiLevelType w:val="multilevel"/>
    <w:tmpl w:val="124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E"/>
    <w:rsid w:val="001D04F3"/>
    <w:rsid w:val="00464CD5"/>
    <w:rsid w:val="00503D6E"/>
    <w:rsid w:val="009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22F6-1457-4A9F-B587-AE79B08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D6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03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3D6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3D6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03D6E"/>
  </w:style>
  <w:style w:type="paragraph" w:customStyle="1" w:styleId="xmsonormal">
    <w:name w:val="x_msonormal"/>
    <w:basedOn w:val="Normale"/>
    <w:uiPriority w:val="99"/>
    <w:semiHidden/>
    <w:rsid w:val="00503D6E"/>
    <w:rPr>
      <w:rFonts w:ascii="Calibri" w:hAnsi="Calibr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503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%2F0962280218797960" TargetMode="External"/><Relationship Id="rId5" Type="http://schemas.openxmlformats.org/officeDocument/2006/relationships/hyperlink" Target="http://www.rstud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Baldi Antognini</dc:creator>
  <cp:keywords/>
  <dc:description/>
  <cp:lastModifiedBy>Alessandro Baldi Antognini</cp:lastModifiedBy>
  <cp:revision>2</cp:revision>
  <dcterms:created xsi:type="dcterms:W3CDTF">2018-10-03T07:55:00Z</dcterms:created>
  <dcterms:modified xsi:type="dcterms:W3CDTF">2018-10-03T08:00:00Z</dcterms:modified>
</cp:coreProperties>
</file>